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1F13E">
      <w:pPr>
        <w:jc w:val="center"/>
      </w:pPr>
      <w:r>
        <w:rPr>
          <w:lang w:eastAsia="ru-RU"/>
        </w:rPr>
        <w:t xml:space="preserve"> </w:t>
      </w:r>
      <w:r>
        <w:rPr>
          <w:lang w:eastAsia="ru-RU"/>
        </w:rPr>
        <w:drawing>
          <wp:inline distT="0" distB="0" distL="0" distR="0">
            <wp:extent cx="648970" cy="883285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8970" cy="88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A429B4">
      <w:pPr>
        <w:pStyle w:val="3"/>
        <w:rPr>
          <w:sz w:val="22"/>
        </w:rPr>
      </w:pPr>
      <w:r>
        <w:rPr>
          <w:sz w:val="22"/>
        </w:rPr>
        <w:t>БЕЛОЯРСКИЙ РАЙОН</w:t>
      </w:r>
    </w:p>
    <w:p w14:paraId="47A29709">
      <w:pPr>
        <w:pStyle w:val="4"/>
        <w:rPr>
          <w:b/>
          <w:sz w:val="20"/>
        </w:rPr>
      </w:pPr>
      <w:r>
        <w:rPr>
          <w:b/>
          <w:sz w:val="20"/>
        </w:rPr>
        <w:t>ХАНТЫ-МАНСИЙСКИЙ АВТОНОМНЫЙ ОКРУГ - ЮГРА</w:t>
      </w:r>
    </w:p>
    <w:p w14:paraId="27D1DC58">
      <w:pPr>
        <w:spacing w:after="0" w:line="240" w:lineRule="auto"/>
        <w:jc w:val="center"/>
        <w:rPr>
          <w:b/>
        </w:rPr>
      </w:pPr>
    </w:p>
    <w:p w14:paraId="266BB5A7">
      <w:pPr>
        <w:pStyle w:val="2"/>
        <w:rPr>
          <w:sz w:val="32"/>
          <w:szCs w:val="32"/>
        </w:rPr>
      </w:pPr>
      <w:r>
        <w:rPr>
          <w:sz w:val="32"/>
          <w:szCs w:val="32"/>
        </w:rPr>
        <w:t xml:space="preserve">ДУМА БЕЛОЯРСКОГО РАЙОНА  </w:t>
      </w:r>
    </w:p>
    <w:p w14:paraId="2D943C99">
      <w:pPr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ПРОЕКТ</w:t>
      </w:r>
    </w:p>
    <w:p w14:paraId="1F06774C">
      <w:pPr>
        <w:spacing w:after="0" w:line="240" w:lineRule="auto"/>
        <w:jc w:val="right"/>
        <w:rPr>
          <w:rFonts w:ascii="Times New Roman" w:hAnsi="Times New Roman"/>
          <w:b/>
        </w:rPr>
      </w:pPr>
    </w:p>
    <w:p w14:paraId="69406A4B">
      <w:pPr>
        <w:pStyle w:val="2"/>
      </w:pPr>
      <w:r>
        <w:t>РЕШЕНИЕ</w:t>
      </w:r>
    </w:p>
    <w:p w14:paraId="66498605">
      <w:pPr>
        <w:pStyle w:val="8"/>
        <w:jc w:val="left"/>
      </w:pPr>
    </w:p>
    <w:p w14:paraId="0201B113">
      <w:pPr>
        <w:pStyle w:val="8"/>
        <w:jc w:val="left"/>
      </w:pPr>
    </w:p>
    <w:p w14:paraId="5FAC3B97">
      <w:pPr>
        <w:pStyle w:val="8"/>
        <w:jc w:val="both"/>
      </w:pPr>
      <w:r>
        <w:t>от «__» __________ 2025 года                                                                                             № ____</w:t>
      </w:r>
    </w:p>
    <w:p w14:paraId="77C90795">
      <w:pPr>
        <w:pStyle w:val="8"/>
        <w:jc w:val="both"/>
        <w:rPr>
          <w:sz w:val="26"/>
        </w:rPr>
      </w:pPr>
    </w:p>
    <w:p w14:paraId="79A177D7">
      <w:pPr>
        <w:pStyle w:val="8"/>
        <w:rPr>
          <w:szCs w:val="24"/>
        </w:rPr>
      </w:pPr>
    </w:p>
    <w:p w14:paraId="47AFDCCC">
      <w:pPr>
        <w:pStyle w:val="8"/>
        <w:rPr>
          <w:b/>
          <w:szCs w:val="24"/>
        </w:rPr>
      </w:pPr>
      <w:r>
        <w:rPr>
          <w:b/>
          <w:szCs w:val="24"/>
        </w:rPr>
        <w:t>О внесении изменений</w:t>
      </w:r>
    </w:p>
    <w:p w14:paraId="755B6C5E">
      <w:pPr>
        <w:pStyle w:val="8"/>
        <w:rPr>
          <w:b/>
          <w:szCs w:val="24"/>
        </w:rPr>
      </w:pPr>
      <w:r>
        <w:rPr>
          <w:b/>
          <w:szCs w:val="24"/>
        </w:rPr>
        <w:t xml:space="preserve">в решение Думы Белоярского района от 27 декабря 2016 года № 81 </w:t>
      </w:r>
    </w:p>
    <w:p w14:paraId="142521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14:paraId="2215CD2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14:paraId="4EF10C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соответствии с Уставом Белоярского района, Дума Белоярского района </w:t>
      </w:r>
      <w:r>
        <w:rPr>
          <w:rFonts w:ascii="Times New Roman" w:hAnsi="Times New Roman"/>
          <w:sz w:val="24"/>
          <w:szCs w:val="24"/>
          <w:lang w:eastAsia="ru-RU"/>
        </w:rPr>
        <w:br w:type="textWrapping"/>
      </w:r>
      <w:r>
        <w:rPr>
          <w:rFonts w:ascii="Times New Roman" w:hAnsi="Times New Roman"/>
          <w:b/>
          <w:sz w:val="24"/>
          <w:szCs w:val="24"/>
        </w:rPr>
        <w:t>р е ш и л а</w:t>
      </w:r>
      <w:r>
        <w:rPr>
          <w:rFonts w:ascii="Times New Roman" w:hAnsi="Times New Roman"/>
          <w:sz w:val="24"/>
          <w:szCs w:val="24"/>
        </w:rPr>
        <w:t>:</w:t>
      </w:r>
    </w:p>
    <w:p w14:paraId="4EA3C1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Внести в решение Думы Белоярского района от 27 декабря 2016 года № 81 «Об утверждении порядка и случаев использования собственных финансовых средств Белоярского района дополнительно к иным межбюджетным трансфертам, предоставляемым из бюджетов городского и сельских поселений в границах Белоярского района для реализации части полномочий по решению вопросов местного значения, переданных по соглашениям» (далее – Решение) следующие изменения: </w:t>
      </w:r>
    </w:p>
    <w:p w14:paraId="2988FC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1) в наименовании Решения после слов «по решению вопросов местного значения» дополнить словом «поселений,»;</w:t>
      </w:r>
    </w:p>
    <w:p w14:paraId="658CB6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2) в преамбуле Решения слова «пунктом 31 статьи 86» заменить словами «пунктом 3.1 статьи 86»;</w:t>
      </w:r>
    </w:p>
    <w:p w14:paraId="5972BE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3) пункт 1 Решения изложить в следующей редакции: </w:t>
      </w:r>
    </w:p>
    <w:p w14:paraId="5C55D5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«1. Утвердить прилагаемый Порядок и случаи использования собственных финансовых средств Белоярского района дополнительно к иным межбюджетным трансфертам, предоставляемым из бюджетов городского и сельских поселений в границах Белоярского района для реализации части полномочий по решению вопросов местного значения поселений, переданных по соглашениям.»;</w:t>
      </w:r>
    </w:p>
    <w:p w14:paraId="5E617C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4) в пункте 3 Решения слово «формирования» заменить на слово «формированием».</w:t>
      </w:r>
    </w:p>
    <w:p w14:paraId="77EFE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 В приложение «Порядок использования собственных финансовых средств Белоярского района дополнительно к иным межбюджетным трансфертам, предоставляемым из бюджетов городского и сельских поселений в границах Белоярского района, для реализации части полномочий, по решению вопросов местного значения поселения, переданных по соглашениям» (далее – Порядок) к Решению внести следующие изменения:</w:t>
      </w:r>
    </w:p>
    <w:p w14:paraId="6789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1) наименование Порядка изложить в следующей редакции: </w:t>
      </w:r>
    </w:p>
    <w:p w14:paraId="709E96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«Порядок и случаи использования собственных финансовых средств Белоярского района дополнительно к иным межбюджетным трансфертам, предоставляемым из бюджетов городского и сельских поселений в границах Белоярского района для реализации части полномочий по решению вопросов местного значения поселений, переданных по соглашениям».</w:t>
      </w:r>
    </w:p>
    <w:p w14:paraId="568CA6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2) пункт 1 Порядка изложить в следующей редакции: </w:t>
      </w:r>
    </w:p>
    <w:p w14:paraId="75CC2E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«1. Настоящий Порядок и случаи использования собственных финансовых средств Белоярского района дополнительно к иным межбюджетным трансфертам, предоставляемым из бюджетов городского и сельских поселений в границах Белоярского района для реализации части полномочий по решению вопросов местного значения поселений, переданных по соглашениям (далее – Порядок), устанавливает случаи и определяет организационные основы использования собственных финансовых средств Белоярского района (далее – собственные финансовые средства) дополнительно к иным межбюджетным трансфертам, предоставляемым из бюджетов городского и сельских поселений в границах Белоярского района (далее – поселений), для реализации части полномочий по решению вопросов местного значения поселений, переданных по соглашениям (далее – переданные полномочия).</w:t>
      </w:r>
    </w:p>
    <w:p w14:paraId="2BFC3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3) подпункт 3.1 пункта 3 Порядка изложить в следующей редакции:</w:t>
      </w:r>
    </w:p>
    <w:p w14:paraId="56B8CD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«3.1. В случае, установленном пунктом 2 настоящего Порядка, орган администрации Белоярского района, уполномоченный на осуществление переданных полномочий (далее - орган администрации Белоярского района), направляет служебную записку в Комитет по финансам и налоговой политике администрации Белоярского района (далее - финансовый орган) с указанием фактической расчетной потребности в финансовых средствах и объема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eastAsia="ru-RU"/>
        </w:rPr>
        <w:t xml:space="preserve"> необходимых собственных финансовых средств отдельно по каждому полномочию, по которому возникла потребность в дополнительных собственных финансовых средствах.».</w:t>
      </w:r>
    </w:p>
    <w:p w14:paraId="1FB5BD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 Опубликовать настоящее решение в газете «Белоярские вести. Официальный выпуск».</w:t>
      </w:r>
    </w:p>
    <w:p w14:paraId="6BBA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4. Настоящее решение вступает в силу со дня его официального опубликования.</w:t>
      </w:r>
    </w:p>
    <w:p w14:paraId="63BC7CC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563FF3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1BA6D7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8CCA1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Председатель Думы Белоярского </w:t>
      </w:r>
      <w:r>
        <w:rPr>
          <w:rFonts w:ascii="Times New Roman" w:hAnsi="Times New Roman"/>
          <w:sz w:val="24"/>
          <w:szCs w:val="24"/>
          <w:lang w:eastAsia="ru-RU"/>
        </w:rPr>
        <w:t>района                                                               А.Г. Берестов</w:t>
      </w:r>
    </w:p>
    <w:p w14:paraId="7020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1F74F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CD86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Белоярского района                                                                                     С.П. Маненков</w:t>
      </w:r>
    </w:p>
    <w:p w14:paraId="3B4BE1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3A7C9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360721">
      <w:pPr>
        <w:tabs>
          <w:tab w:val="left" w:pos="370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833370">
      <w:pPr>
        <w:tabs>
          <w:tab w:val="left" w:pos="370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>
      <w:pgSz w:w="11906" w:h="16838"/>
      <w:pgMar w:top="1418" w:right="851" w:bottom="1134" w:left="1559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003"/>
    <w:rsid w:val="0001614E"/>
    <w:rsid w:val="00025542"/>
    <w:rsid w:val="000534CC"/>
    <w:rsid w:val="000672B1"/>
    <w:rsid w:val="00084EDC"/>
    <w:rsid w:val="000875D4"/>
    <w:rsid w:val="000B569C"/>
    <w:rsid w:val="000D054A"/>
    <w:rsid w:val="000E0AAA"/>
    <w:rsid w:val="000E14D1"/>
    <w:rsid w:val="000E38AF"/>
    <w:rsid w:val="000E743F"/>
    <w:rsid w:val="00106DFE"/>
    <w:rsid w:val="0011226D"/>
    <w:rsid w:val="00116AB3"/>
    <w:rsid w:val="00133E5E"/>
    <w:rsid w:val="00135E61"/>
    <w:rsid w:val="00136BCA"/>
    <w:rsid w:val="00140B71"/>
    <w:rsid w:val="00141471"/>
    <w:rsid w:val="00172A27"/>
    <w:rsid w:val="00172A4B"/>
    <w:rsid w:val="00183D30"/>
    <w:rsid w:val="001874C2"/>
    <w:rsid w:val="001A03A4"/>
    <w:rsid w:val="001A0E47"/>
    <w:rsid w:val="001B6785"/>
    <w:rsid w:val="001B7F65"/>
    <w:rsid w:val="001C3E31"/>
    <w:rsid w:val="001D78B4"/>
    <w:rsid w:val="001E0A3F"/>
    <w:rsid w:val="001F1195"/>
    <w:rsid w:val="0022041F"/>
    <w:rsid w:val="00226979"/>
    <w:rsid w:val="0024642B"/>
    <w:rsid w:val="002667F3"/>
    <w:rsid w:val="002710AB"/>
    <w:rsid w:val="00283381"/>
    <w:rsid w:val="00287E88"/>
    <w:rsid w:val="002915A8"/>
    <w:rsid w:val="00296418"/>
    <w:rsid w:val="002A235A"/>
    <w:rsid w:val="002C4C35"/>
    <w:rsid w:val="002C5416"/>
    <w:rsid w:val="002D576D"/>
    <w:rsid w:val="00314EC0"/>
    <w:rsid w:val="00322F27"/>
    <w:rsid w:val="003245BD"/>
    <w:rsid w:val="003315E4"/>
    <w:rsid w:val="003320DD"/>
    <w:rsid w:val="0033631D"/>
    <w:rsid w:val="00340713"/>
    <w:rsid w:val="00346EF9"/>
    <w:rsid w:val="003558D1"/>
    <w:rsid w:val="0037343B"/>
    <w:rsid w:val="00376A1D"/>
    <w:rsid w:val="0038144F"/>
    <w:rsid w:val="00381DF6"/>
    <w:rsid w:val="0038787A"/>
    <w:rsid w:val="003C1984"/>
    <w:rsid w:val="003C2F9E"/>
    <w:rsid w:val="003C5991"/>
    <w:rsid w:val="003D35DA"/>
    <w:rsid w:val="003D36EB"/>
    <w:rsid w:val="003F3D8B"/>
    <w:rsid w:val="00403011"/>
    <w:rsid w:val="00403A84"/>
    <w:rsid w:val="00405AF5"/>
    <w:rsid w:val="00420321"/>
    <w:rsid w:val="00434885"/>
    <w:rsid w:val="004476C3"/>
    <w:rsid w:val="00454EFE"/>
    <w:rsid w:val="00457588"/>
    <w:rsid w:val="00474B82"/>
    <w:rsid w:val="004758C3"/>
    <w:rsid w:val="004A1D81"/>
    <w:rsid w:val="004A6343"/>
    <w:rsid w:val="004D1F85"/>
    <w:rsid w:val="004D5B48"/>
    <w:rsid w:val="004E4D5C"/>
    <w:rsid w:val="004E5561"/>
    <w:rsid w:val="004E79DA"/>
    <w:rsid w:val="004F4AD4"/>
    <w:rsid w:val="0051756B"/>
    <w:rsid w:val="00523DEB"/>
    <w:rsid w:val="005401F6"/>
    <w:rsid w:val="00543FA4"/>
    <w:rsid w:val="0055093C"/>
    <w:rsid w:val="00551281"/>
    <w:rsid w:val="0055216F"/>
    <w:rsid w:val="0057602D"/>
    <w:rsid w:val="005769EF"/>
    <w:rsid w:val="005920F5"/>
    <w:rsid w:val="005A37FC"/>
    <w:rsid w:val="005B32E2"/>
    <w:rsid w:val="005B497C"/>
    <w:rsid w:val="005C2BB8"/>
    <w:rsid w:val="005D0D62"/>
    <w:rsid w:val="005D3866"/>
    <w:rsid w:val="005D7603"/>
    <w:rsid w:val="005E3F21"/>
    <w:rsid w:val="005F4F66"/>
    <w:rsid w:val="00602290"/>
    <w:rsid w:val="00611736"/>
    <w:rsid w:val="00615632"/>
    <w:rsid w:val="00636AF3"/>
    <w:rsid w:val="00641C84"/>
    <w:rsid w:val="006478CD"/>
    <w:rsid w:val="006A4D14"/>
    <w:rsid w:val="006A5580"/>
    <w:rsid w:val="006B013A"/>
    <w:rsid w:val="006B5716"/>
    <w:rsid w:val="006C0DB1"/>
    <w:rsid w:val="006D2D39"/>
    <w:rsid w:val="006E0D48"/>
    <w:rsid w:val="006E71C9"/>
    <w:rsid w:val="0070384C"/>
    <w:rsid w:val="00707502"/>
    <w:rsid w:val="0073147F"/>
    <w:rsid w:val="007379FE"/>
    <w:rsid w:val="0074200F"/>
    <w:rsid w:val="00743F4C"/>
    <w:rsid w:val="007517A5"/>
    <w:rsid w:val="00761B68"/>
    <w:rsid w:val="00762364"/>
    <w:rsid w:val="00763AAC"/>
    <w:rsid w:val="007651B9"/>
    <w:rsid w:val="00784E45"/>
    <w:rsid w:val="00790A75"/>
    <w:rsid w:val="007957FF"/>
    <w:rsid w:val="007A7D83"/>
    <w:rsid w:val="007B14DC"/>
    <w:rsid w:val="007C024C"/>
    <w:rsid w:val="007C0439"/>
    <w:rsid w:val="007C4FF3"/>
    <w:rsid w:val="007C5925"/>
    <w:rsid w:val="007D2A39"/>
    <w:rsid w:val="007E1908"/>
    <w:rsid w:val="007E577D"/>
    <w:rsid w:val="007F089E"/>
    <w:rsid w:val="00806151"/>
    <w:rsid w:val="008204DB"/>
    <w:rsid w:val="00837381"/>
    <w:rsid w:val="00840960"/>
    <w:rsid w:val="0085112E"/>
    <w:rsid w:val="00883B2E"/>
    <w:rsid w:val="00895D4D"/>
    <w:rsid w:val="008A5C78"/>
    <w:rsid w:val="008A6BA8"/>
    <w:rsid w:val="008B09A3"/>
    <w:rsid w:val="008B4668"/>
    <w:rsid w:val="008D2429"/>
    <w:rsid w:val="008D5968"/>
    <w:rsid w:val="008E5D25"/>
    <w:rsid w:val="009168AC"/>
    <w:rsid w:val="00921B9F"/>
    <w:rsid w:val="00923FE7"/>
    <w:rsid w:val="00924BD7"/>
    <w:rsid w:val="00945142"/>
    <w:rsid w:val="009527EF"/>
    <w:rsid w:val="00954452"/>
    <w:rsid w:val="00956415"/>
    <w:rsid w:val="00956518"/>
    <w:rsid w:val="00957187"/>
    <w:rsid w:val="00963E4D"/>
    <w:rsid w:val="00965C6B"/>
    <w:rsid w:val="00984473"/>
    <w:rsid w:val="009A2F6D"/>
    <w:rsid w:val="009E45F1"/>
    <w:rsid w:val="009F0BC1"/>
    <w:rsid w:val="009F4D99"/>
    <w:rsid w:val="00A02271"/>
    <w:rsid w:val="00A20739"/>
    <w:rsid w:val="00A300DD"/>
    <w:rsid w:val="00A31B38"/>
    <w:rsid w:val="00A330E9"/>
    <w:rsid w:val="00A3686E"/>
    <w:rsid w:val="00A375C0"/>
    <w:rsid w:val="00A420E5"/>
    <w:rsid w:val="00A450D2"/>
    <w:rsid w:val="00A451FC"/>
    <w:rsid w:val="00A542E4"/>
    <w:rsid w:val="00A626CF"/>
    <w:rsid w:val="00A638D5"/>
    <w:rsid w:val="00A710F2"/>
    <w:rsid w:val="00A73155"/>
    <w:rsid w:val="00A81FAA"/>
    <w:rsid w:val="00A92CB6"/>
    <w:rsid w:val="00A96F38"/>
    <w:rsid w:val="00AA01B0"/>
    <w:rsid w:val="00AA1574"/>
    <w:rsid w:val="00AA2806"/>
    <w:rsid w:val="00AB3755"/>
    <w:rsid w:val="00AC012E"/>
    <w:rsid w:val="00AC4AEF"/>
    <w:rsid w:val="00AD122C"/>
    <w:rsid w:val="00AE6C3B"/>
    <w:rsid w:val="00AF396D"/>
    <w:rsid w:val="00AF7B1F"/>
    <w:rsid w:val="00B0446C"/>
    <w:rsid w:val="00B07A88"/>
    <w:rsid w:val="00B3688A"/>
    <w:rsid w:val="00B468E0"/>
    <w:rsid w:val="00B5447D"/>
    <w:rsid w:val="00B54ABB"/>
    <w:rsid w:val="00B57C9A"/>
    <w:rsid w:val="00B73F73"/>
    <w:rsid w:val="00B74C71"/>
    <w:rsid w:val="00BA2E62"/>
    <w:rsid w:val="00BA61D1"/>
    <w:rsid w:val="00BB2E74"/>
    <w:rsid w:val="00BB3D6F"/>
    <w:rsid w:val="00BD0010"/>
    <w:rsid w:val="00C06802"/>
    <w:rsid w:val="00C30DBE"/>
    <w:rsid w:val="00C36DF7"/>
    <w:rsid w:val="00C720BF"/>
    <w:rsid w:val="00C93A83"/>
    <w:rsid w:val="00CB179F"/>
    <w:rsid w:val="00CB550E"/>
    <w:rsid w:val="00CE0DB6"/>
    <w:rsid w:val="00D118B2"/>
    <w:rsid w:val="00D34B66"/>
    <w:rsid w:val="00D427A5"/>
    <w:rsid w:val="00D43DCD"/>
    <w:rsid w:val="00D445B2"/>
    <w:rsid w:val="00D54293"/>
    <w:rsid w:val="00D566C4"/>
    <w:rsid w:val="00DC0835"/>
    <w:rsid w:val="00DC6561"/>
    <w:rsid w:val="00DD3A87"/>
    <w:rsid w:val="00DE2479"/>
    <w:rsid w:val="00DF0D1C"/>
    <w:rsid w:val="00DF2F93"/>
    <w:rsid w:val="00E0377B"/>
    <w:rsid w:val="00E123F6"/>
    <w:rsid w:val="00E132F8"/>
    <w:rsid w:val="00E268F8"/>
    <w:rsid w:val="00E36DB4"/>
    <w:rsid w:val="00E3707A"/>
    <w:rsid w:val="00E5508C"/>
    <w:rsid w:val="00E62048"/>
    <w:rsid w:val="00E6310F"/>
    <w:rsid w:val="00E659D6"/>
    <w:rsid w:val="00E65BC9"/>
    <w:rsid w:val="00E73F6B"/>
    <w:rsid w:val="00EA434A"/>
    <w:rsid w:val="00EC294E"/>
    <w:rsid w:val="00EC59CE"/>
    <w:rsid w:val="00ED2823"/>
    <w:rsid w:val="00EE531C"/>
    <w:rsid w:val="00EE5E71"/>
    <w:rsid w:val="00EF065A"/>
    <w:rsid w:val="00F04B5F"/>
    <w:rsid w:val="00F05655"/>
    <w:rsid w:val="00F220C8"/>
    <w:rsid w:val="00F23405"/>
    <w:rsid w:val="00F23718"/>
    <w:rsid w:val="00F237D9"/>
    <w:rsid w:val="00F317A0"/>
    <w:rsid w:val="00F5603B"/>
    <w:rsid w:val="00F560CB"/>
    <w:rsid w:val="00F64AAB"/>
    <w:rsid w:val="00F654C7"/>
    <w:rsid w:val="00F71A96"/>
    <w:rsid w:val="00F8559E"/>
    <w:rsid w:val="00F91380"/>
    <w:rsid w:val="00F96F8D"/>
    <w:rsid w:val="00FA3896"/>
    <w:rsid w:val="00FB1BDB"/>
    <w:rsid w:val="00FB42D0"/>
    <w:rsid w:val="00FF0F54"/>
    <w:rsid w:val="00FF7B9E"/>
    <w:rsid w:val="0C21452A"/>
    <w:rsid w:val="51055E7E"/>
    <w:rsid w:val="52C0527B"/>
    <w:rsid w:val="60DD0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spacing w:after="0" w:line="240" w:lineRule="auto"/>
      <w:jc w:val="center"/>
      <w:outlineLvl w:val="0"/>
    </w:pPr>
    <w:rPr>
      <w:rFonts w:ascii="Times New Roman" w:hAnsi="Times New Roman" w:eastAsia="Times New Roman"/>
      <w:b/>
      <w:sz w:val="28"/>
      <w:szCs w:val="20"/>
      <w:lang w:eastAsia="ru-RU"/>
    </w:rPr>
  </w:style>
  <w:style w:type="paragraph" w:styleId="3">
    <w:name w:val="heading 2"/>
    <w:basedOn w:val="1"/>
    <w:next w:val="1"/>
    <w:link w:val="11"/>
    <w:qFormat/>
    <w:uiPriority w:val="0"/>
    <w:pPr>
      <w:keepNext/>
      <w:spacing w:after="0" w:line="240" w:lineRule="auto"/>
      <w:jc w:val="center"/>
      <w:outlineLvl w:val="1"/>
    </w:pPr>
    <w:rPr>
      <w:rFonts w:ascii="Times New Roman" w:hAnsi="Times New Roman" w:eastAsia="Times New Roman"/>
      <w:b/>
      <w:sz w:val="24"/>
      <w:szCs w:val="20"/>
      <w:lang w:eastAsia="ru-RU"/>
    </w:rPr>
  </w:style>
  <w:style w:type="paragraph" w:styleId="4">
    <w:name w:val="heading 3"/>
    <w:basedOn w:val="1"/>
    <w:next w:val="1"/>
    <w:link w:val="12"/>
    <w:qFormat/>
    <w:uiPriority w:val="0"/>
    <w:pPr>
      <w:keepNext/>
      <w:spacing w:after="0" w:line="240" w:lineRule="auto"/>
      <w:jc w:val="center"/>
      <w:outlineLvl w:val="2"/>
    </w:pPr>
    <w:rPr>
      <w:rFonts w:ascii="Times New Roman" w:hAnsi="Times New Roman" w:eastAsia="Times New Roman"/>
      <w:sz w:val="28"/>
      <w:szCs w:val="20"/>
      <w:lang w:eastAsia="ru-RU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15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8">
    <w:name w:val="Body Text Indent 3"/>
    <w:basedOn w:val="1"/>
    <w:link w:val="13"/>
    <w:qFormat/>
    <w:uiPriority w:val="0"/>
    <w:pPr>
      <w:spacing w:after="0" w:line="240" w:lineRule="auto"/>
      <w:jc w:val="center"/>
    </w:pPr>
    <w:rPr>
      <w:rFonts w:ascii="Times New Roman" w:hAnsi="Times New Roman" w:eastAsia="Times New Roman"/>
      <w:sz w:val="24"/>
      <w:szCs w:val="20"/>
      <w:lang w:eastAsia="ru-RU"/>
    </w:rPr>
  </w:style>
  <w:style w:type="table" w:styleId="9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Заголовок 1 Знак"/>
    <w:link w:val="2"/>
    <w:qFormat/>
    <w:uiPriority w:val="0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customStyle="1" w:styleId="11">
    <w:name w:val="Заголовок 2 Знак"/>
    <w:link w:val="3"/>
    <w:qFormat/>
    <w:uiPriority w:val="0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customStyle="1" w:styleId="12">
    <w:name w:val="Заголовок 3 Знак"/>
    <w:link w:val="4"/>
    <w:qFormat/>
    <w:uiPriority w:val="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customStyle="1" w:styleId="13">
    <w:name w:val="Основной текст с отступом 3 Знак"/>
    <w:link w:val="8"/>
    <w:qFormat/>
    <w:uiPriority w:val="0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customStyle="1" w:styleId="14">
    <w:name w:val="ConsPlusTitle"/>
    <w:qFormat/>
    <w:uiPriority w:val="99"/>
    <w:pPr>
      <w:widowControl w:val="0"/>
      <w:autoSpaceDE w:val="0"/>
      <w:autoSpaceDN w:val="0"/>
      <w:adjustRightInd w:val="0"/>
    </w:pPr>
    <w:rPr>
      <w:rFonts w:ascii="Calibri" w:hAnsi="Calibri" w:eastAsia="Times New Roman" w:cs="Calibri"/>
      <w:b/>
      <w:bCs/>
      <w:sz w:val="22"/>
      <w:szCs w:val="22"/>
      <w:lang w:val="ru-RU" w:eastAsia="ru-RU" w:bidi="ar-SA"/>
    </w:rPr>
  </w:style>
  <w:style w:type="character" w:customStyle="1" w:styleId="15">
    <w:name w:val="Текст выноски Знак"/>
    <w:link w:val="7"/>
    <w:semiHidden/>
    <w:qFormat/>
    <w:uiPriority w:val="99"/>
    <w:rPr>
      <w:rFonts w:ascii="Tahoma" w:hAnsi="Tahoma" w:eastAsia="Calibri" w:cs="Tahoma"/>
      <w:sz w:val="16"/>
      <w:szCs w:val="16"/>
    </w:rPr>
  </w:style>
  <w:style w:type="paragraph" w:customStyle="1" w:styleId="16">
    <w:name w:val="ConsPlusNormal"/>
    <w:qFormat/>
    <w:uiPriority w:val="0"/>
    <w:pPr>
      <w:autoSpaceDE w:val="0"/>
      <w:autoSpaceDN w:val="0"/>
      <w:adjustRightInd w:val="0"/>
    </w:pPr>
    <w:rPr>
      <w:rFonts w:ascii="Arial" w:hAnsi="Arial" w:eastAsia="Calibri" w:cs="Arial"/>
      <w:lang w:val="ru-RU" w:eastAsia="en-US" w:bidi="ar-SA"/>
    </w:rPr>
  </w:style>
  <w:style w:type="paragraph" w:styleId="17">
    <w:name w:val="List Paragraph"/>
    <w:basedOn w:val="1"/>
    <w:qFormat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C88BC-B2FA-4AAC-BFE7-4578A74E2D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RePack by SPecialiST</Company>
  <Pages>2</Pages>
  <Words>630</Words>
  <Characters>3597</Characters>
  <Lines>29</Lines>
  <Paragraphs>8</Paragraphs>
  <TotalTime>660</TotalTime>
  <ScaleCrop>false</ScaleCrop>
  <LinksUpToDate>false</LinksUpToDate>
  <CharactersWithSpaces>4219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2020-08-04T06:27:00Z</dcterms:created>
  <dc:creator>Плохих Ирина Анатольевна</dc:creator>
  <cp:lastModifiedBy>Приемная Белояр�</cp:lastModifiedBy>
  <cp:lastPrinted>2025-08-05T03:32:00Z</cp:lastPrinted>
  <dcterms:modified xsi:type="dcterms:W3CDTF">2025-08-13T10:51:43Z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6735415AB6EC4550B771D24A2B42CF41_12</vt:lpwstr>
  </property>
</Properties>
</file>